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808990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826135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20"/>
        <w:spacing w:after="0"/>
        <w:rPr>
          <w:sz w:val="20"/>
          <w:szCs w:val="20"/>
          <w:color w:val="auto"/>
        </w:rPr>
      </w:pPr>
      <w:r>
        <w:rPr>
          <w:rFonts w:ascii="Arial" w:cs="Arial" w:eastAsia="Arial" w:hAnsi="Arial"/>
          <w:sz w:val="12"/>
          <w:szCs w:val="12"/>
          <w:b w:val="1"/>
          <w:bCs w:val="1"/>
          <w:color w:val="auto"/>
        </w:rPr>
        <w:t>Washington, DC 20549</w:t>
      </w:r>
    </w:p>
    <w:p>
      <w:pPr>
        <w:spacing w:after="0" w:line="158" w:lineRule="exact"/>
        <w:rPr>
          <w:sz w:val="24"/>
          <w:szCs w:val="24"/>
          <w:color w:val="auto"/>
        </w:rPr>
      </w:pPr>
    </w:p>
    <w:p>
      <w:pPr>
        <w:ind w:left="3860"/>
        <w:spacing w:after="0"/>
        <w:rPr>
          <w:sz w:val="20"/>
          <w:szCs w:val="20"/>
          <w:color w:val="auto"/>
        </w:rPr>
      </w:pPr>
      <w:r>
        <w:rPr>
          <w:rFonts w:ascii="Arial" w:cs="Arial" w:eastAsia="Arial" w:hAnsi="Arial"/>
          <w:sz w:val="12"/>
          <w:szCs w:val="12"/>
          <w:color w:val="auto"/>
        </w:rPr>
        <w:t>___________________________________________________________</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FORM 8–K</w:t>
      </w:r>
    </w:p>
    <w:p>
      <w:pPr>
        <w:spacing w:after="0" w:line="45" w:lineRule="exact"/>
        <w:rPr>
          <w:sz w:val="24"/>
          <w:szCs w:val="24"/>
          <w:color w:val="auto"/>
        </w:rPr>
      </w:pPr>
    </w:p>
    <w:p>
      <w:pPr>
        <w:ind w:left="3880"/>
        <w:spacing w:after="0"/>
        <w:rPr>
          <w:sz w:val="20"/>
          <w:szCs w:val="20"/>
          <w:color w:val="auto"/>
        </w:rPr>
      </w:pPr>
      <w:r>
        <w:rPr>
          <w:rFonts w:ascii="Arial" w:cs="Arial" w:eastAsia="Arial" w:hAnsi="Arial"/>
          <w:sz w:val="12"/>
          <w:szCs w:val="12"/>
          <w:color w:val="auto"/>
        </w:rPr>
        <w:t>___________________________________________________________</w:t>
      </w:r>
    </w:p>
    <w:p>
      <w:pPr>
        <w:spacing w:after="0" w:line="150"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Pursuant to Section 13 OR 15 (d)</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5" w:lineRule="exact"/>
        <w:rPr>
          <w:sz w:val="24"/>
          <w:szCs w:val="24"/>
          <w:color w:val="auto"/>
        </w:rPr>
      </w:pPr>
    </w:p>
    <w:p>
      <w:pPr>
        <w:jc w:val="center"/>
        <w:ind w:right="-1120"/>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August 4, 2020</w:t>
      </w:r>
    </w:p>
    <w:p>
      <w:pPr>
        <w:spacing w:after="0" w:line="154" w:lineRule="exact"/>
        <w:rPr>
          <w:sz w:val="24"/>
          <w:szCs w:val="24"/>
          <w:color w:val="auto"/>
        </w:rPr>
      </w:pPr>
    </w:p>
    <w:p>
      <w:pPr>
        <w:ind w:left="3880"/>
        <w:spacing w:after="0"/>
        <w:rPr>
          <w:sz w:val="20"/>
          <w:szCs w:val="20"/>
          <w:color w:val="auto"/>
        </w:rPr>
      </w:pPr>
      <w:r>
        <w:rPr>
          <w:rFonts w:ascii="Arial" w:cs="Arial" w:eastAsia="Arial" w:hAnsi="Arial"/>
          <w:sz w:val="12"/>
          <w:szCs w:val="12"/>
          <w:color w:val="auto"/>
        </w:rPr>
        <w:t>___________________________________________________________</w:t>
      </w:r>
    </w:p>
    <w:p>
      <w:pPr>
        <w:spacing w:after="0" w:line="14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OCUGEN, INC.</w:t>
      </w:r>
    </w:p>
    <w:p>
      <w:pPr>
        <w:spacing w:after="0" w:line="19" w:lineRule="exact"/>
        <w:rPr>
          <w:sz w:val="24"/>
          <w:szCs w:val="24"/>
          <w:color w:val="auto"/>
        </w:rPr>
      </w:pPr>
    </w:p>
    <w:p>
      <w:pPr>
        <w:ind w:left="4340"/>
        <w:spacing w:after="0"/>
        <w:rPr>
          <w:sz w:val="20"/>
          <w:szCs w:val="20"/>
          <w:color w:val="auto"/>
        </w:rPr>
      </w:pPr>
      <w:r>
        <w:rPr>
          <w:rFonts w:ascii="Arial" w:cs="Arial" w:eastAsia="Arial" w:hAnsi="Arial"/>
          <w:sz w:val="12"/>
          <w:szCs w:val="12"/>
          <w:color w:val="auto"/>
        </w:rPr>
        <w:t>(Exact Name of Registrant as Specified in its Charter)</w:t>
      </w:r>
    </w:p>
    <w:p>
      <w:pPr>
        <w:spacing w:after="0" w:line="140" w:lineRule="exact"/>
        <w:rPr>
          <w:sz w:val="24"/>
          <w:szCs w:val="24"/>
          <w:color w:val="auto"/>
        </w:rPr>
      </w:pPr>
    </w:p>
    <w:tbl>
      <w:tblPr>
        <w:tblLayout w:type="fixed"/>
        <w:tblInd w:w="1080" w:type="dxa"/>
        <w:tblCellMar>
          <w:top w:w="0" w:type="dxa"/>
          <w:left w:w="0" w:type="dxa"/>
          <w:bottom w:w="0" w:type="dxa"/>
          <w:right w:w="0" w:type="dxa"/>
        </w:tblCellMar>
      </w:tblPr>
      <w:tr>
        <w:trPr>
          <w:trHeight w:val="153"/>
        </w:trPr>
        <w:tc>
          <w:tcPr>
            <w:tcW w:w="1720" w:type="dxa"/>
            <w:vAlign w:val="bottom"/>
          </w:tcPr>
          <w:p>
            <w:pPr>
              <w:spacing w:after="0"/>
              <w:rPr>
                <w:sz w:val="13"/>
                <w:szCs w:val="13"/>
                <w:color w:val="auto"/>
              </w:rPr>
            </w:pPr>
          </w:p>
        </w:tc>
        <w:tc>
          <w:tcPr>
            <w:tcW w:w="5780" w:type="dxa"/>
            <w:vAlign w:val="bottom"/>
          </w:tcPr>
          <w:p>
            <w:pPr>
              <w:jc w:val="right"/>
              <w:ind w:right="1100"/>
              <w:spacing w:after="0"/>
              <w:rPr>
                <w:sz w:val="20"/>
                <w:szCs w:val="20"/>
                <w:color w:val="auto"/>
              </w:rPr>
            </w:pPr>
            <w:r>
              <w:rPr>
                <w:rFonts w:ascii="Arial" w:cs="Arial" w:eastAsia="Arial" w:hAnsi="Arial"/>
                <w:sz w:val="12"/>
                <w:szCs w:val="12"/>
                <w:color w:val="auto"/>
              </w:rPr>
              <w:t>___________________________________________________________</w:t>
            </w:r>
          </w:p>
        </w:tc>
        <w:tc>
          <w:tcPr>
            <w:tcW w:w="1460" w:type="dxa"/>
            <w:vAlign w:val="bottom"/>
          </w:tcPr>
          <w:p>
            <w:pPr>
              <w:spacing w:after="0"/>
              <w:rPr>
                <w:sz w:val="13"/>
                <w:szCs w:val="13"/>
                <w:color w:val="auto"/>
              </w:rPr>
            </w:pPr>
          </w:p>
        </w:tc>
      </w:tr>
      <w:tr>
        <w:trPr>
          <w:trHeight w:val="324"/>
        </w:trPr>
        <w:tc>
          <w:tcPr>
            <w:tcW w:w="1720" w:type="dxa"/>
            <w:vAlign w:val="bottom"/>
          </w:tcPr>
          <w:p>
            <w:pPr>
              <w:jc w:val="center"/>
              <w:ind w:right="200"/>
              <w:spacing w:after="0"/>
              <w:rPr>
                <w:sz w:val="20"/>
                <w:szCs w:val="20"/>
                <w:color w:val="auto"/>
              </w:rPr>
            </w:pPr>
            <w:r>
              <w:rPr>
                <w:rFonts w:ascii="Arial" w:cs="Arial" w:eastAsia="Arial" w:hAnsi="Arial"/>
                <w:sz w:val="12"/>
                <w:szCs w:val="12"/>
                <w:b w:val="1"/>
                <w:bCs w:val="1"/>
                <w:color w:val="auto"/>
                <w:w w:val="94"/>
              </w:rPr>
              <w:t>Delaware</w:t>
            </w:r>
          </w:p>
        </w:tc>
        <w:tc>
          <w:tcPr>
            <w:tcW w:w="5780" w:type="dxa"/>
            <w:vAlign w:val="bottom"/>
          </w:tcPr>
          <w:p>
            <w:pPr>
              <w:jc w:val="center"/>
              <w:spacing w:after="0"/>
              <w:rPr>
                <w:sz w:val="20"/>
                <w:szCs w:val="20"/>
                <w:color w:val="auto"/>
              </w:rPr>
            </w:pPr>
            <w:r>
              <w:rPr>
                <w:rFonts w:ascii="Arial" w:cs="Arial" w:eastAsia="Arial" w:hAnsi="Arial"/>
                <w:sz w:val="12"/>
                <w:szCs w:val="12"/>
                <w:b w:val="1"/>
                <w:bCs w:val="1"/>
                <w:color w:val="auto"/>
                <w:w w:val="90"/>
              </w:rPr>
              <w:t>001-36751</w:t>
            </w:r>
          </w:p>
        </w:tc>
        <w:tc>
          <w:tcPr>
            <w:tcW w:w="1460" w:type="dxa"/>
            <w:vAlign w:val="bottom"/>
          </w:tcPr>
          <w:p>
            <w:pPr>
              <w:jc w:val="right"/>
              <w:ind w:right="200"/>
              <w:spacing w:after="0"/>
              <w:rPr>
                <w:sz w:val="20"/>
                <w:szCs w:val="20"/>
                <w:color w:val="auto"/>
              </w:rPr>
            </w:pPr>
            <w:r>
              <w:rPr>
                <w:rFonts w:ascii="Arial" w:cs="Arial" w:eastAsia="Arial" w:hAnsi="Arial"/>
                <w:sz w:val="12"/>
                <w:szCs w:val="12"/>
                <w:b w:val="1"/>
                <w:bCs w:val="1"/>
                <w:color w:val="auto"/>
              </w:rPr>
              <w:t>04-3522315</w:t>
            </w:r>
          </w:p>
        </w:tc>
      </w:tr>
      <w:tr>
        <w:trPr>
          <w:trHeight w:val="171"/>
        </w:trPr>
        <w:tc>
          <w:tcPr>
            <w:tcW w:w="1720" w:type="dxa"/>
            <w:vAlign w:val="bottom"/>
          </w:tcPr>
          <w:p>
            <w:pPr>
              <w:jc w:val="center"/>
              <w:ind w:right="220"/>
              <w:spacing w:after="0"/>
              <w:rPr>
                <w:sz w:val="20"/>
                <w:szCs w:val="20"/>
                <w:color w:val="auto"/>
              </w:rPr>
            </w:pPr>
            <w:r>
              <w:rPr>
                <w:rFonts w:ascii="Arial" w:cs="Arial" w:eastAsia="Arial" w:hAnsi="Arial"/>
                <w:sz w:val="12"/>
                <w:szCs w:val="12"/>
                <w:color w:val="auto"/>
                <w:w w:val="92"/>
              </w:rPr>
              <w:t>(State or Other Jurisdiction of</w:t>
            </w:r>
          </w:p>
        </w:tc>
        <w:tc>
          <w:tcPr>
            <w:tcW w:w="5780" w:type="dxa"/>
            <w:vAlign w:val="bottom"/>
          </w:tcPr>
          <w:p>
            <w:pPr>
              <w:jc w:val="center"/>
              <w:ind w:right="40"/>
              <w:spacing w:after="0"/>
              <w:rPr>
                <w:sz w:val="20"/>
                <w:szCs w:val="20"/>
                <w:color w:val="auto"/>
              </w:rPr>
            </w:pPr>
            <w:r>
              <w:rPr>
                <w:rFonts w:ascii="Arial" w:cs="Arial" w:eastAsia="Arial" w:hAnsi="Arial"/>
                <w:sz w:val="12"/>
                <w:szCs w:val="12"/>
                <w:color w:val="auto"/>
                <w:w w:val="91"/>
              </w:rPr>
              <w:t>(Commission</w:t>
            </w:r>
          </w:p>
        </w:tc>
        <w:tc>
          <w:tcPr>
            <w:tcW w:w="1460" w:type="dxa"/>
            <w:vAlign w:val="bottom"/>
          </w:tcPr>
          <w:p>
            <w:pPr>
              <w:jc w:val="center"/>
              <w:ind w:left="260"/>
              <w:spacing w:after="0"/>
              <w:rPr>
                <w:sz w:val="20"/>
                <w:szCs w:val="20"/>
                <w:color w:val="auto"/>
              </w:rPr>
            </w:pPr>
            <w:r>
              <w:rPr>
                <w:rFonts w:ascii="Arial" w:cs="Arial" w:eastAsia="Arial" w:hAnsi="Arial"/>
                <w:sz w:val="12"/>
                <w:szCs w:val="12"/>
                <w:color w:val="auto"/>
                <w:w w:val="93"/>
              </w:rPr>
              <w:t>(I.R.S. Employer</w:t>
            </w:r>
          </w:p>
        </w:tc>
      </w:tr>
      <w:tr>
        <w:trPr>
          <w:trHeight w:val="153"/>
        </w:trPr>
        <w:tc>
          <w:tcPr>
            <w:tcW w:w="1720" w:type="dxa"/>
            <w:vAlign w:val="bottom"/>
          </w:tcPr>
          <w:p>
            <w:pPr>
              <w:jc w:val="center"/>
              <w:ind w:right="200"/>
              <w:spacing w:after="0"/>
              <w:rPr>
                <w:sz w:val="20"/>
                <w:szCs w:val="20"/>
                <w:color w:val="auto"/>
              </w:rPr>
            </w:pPr>
            <w:r>
              <w:rPr>
                <w:rFonts w:ascii="Arial" w:cs="Arial" w:eastAsia="Arial" w:hAnsi="Arial"/>
                <w:sz w:val="12"/>
                <w:szCs w:val="12"/>
                <w:color w:val="auto"/>
                <w:w w:val="94"/>
              </w:rPr>
              <w:t>Incorporation)</w:t>
            </w:r>
          </w:p>
        </w:tc>
        <w:tc>
          <w:tcPr>
            <w:tcW w:w="5780" w:type="dxa"/>
            <w:vAlign w:val="bottom"/>
          </w:tcPr>
          <w:p>
            <w:pPr>
              <w:jc w:val="center"/>
              <w:ind w:right="20"/>
              <w:spacing w:after="0"/>
              <w:rPr>
                <w:sz w:val="20"/>
                <w:szCs w:val="20"/>
                <w:color w:val="auto"/>
              </w:rPr>
            </w:pPr>
            <w:r>
              <w:rPr>
                <w:rFonts w:ascii="Arial" w:cs="Arial" w:eastAsia="Arial" w:hAnsi="Arial"/>
                <w:sz w:val="12"/>
                <w:szCs w:val="12"/>
                <w:color w:val="auto"/>
                <w:w w:val="95"/>
              </w:rPr>
              <w:t>File Number)</w:t>
            </w:r>
          </w:p>
        </w:tc>
        <w:tc>
          <w:tcPr>
            <w:tcW w:w="1460" w:type="dxa"/>
            <w:vAlign w:val="bottom"/>
          </w:tcPr>
          <w:p>
            <w:pPr>
              <w:jc w:val="center"/>
              <w:ind w:left="300"/>
              <w:spacing w:after="0"/>
              <w:rPr>
                <w:sz w:val="20"/>
                <w:szCs w:val="20"/>
                <w:color w:val="auto"/>
              </w:rPr>
            </w:pPr>
            <w:r>
              <w:rPr>
                <w:rFonts w:ascii="Arial" w:cs="Arial" w:eastAsia="Arial" w:hAnsi="Arial"/>
                <w:sz w:val="12"/>
                <w:szCs w:val="12"/>
                <w:color w:val="auto"/>
                <w:w w:val="93"/>
              </w:rPr>
              <w:t>Identification Number)</w:t>
            </w:r>
          </w:p>
        </w:tc>
      </w:tr>
      <w:tr>
        <w:trPr>
          <w:trHeight w:val="365"/>
        </w:trPr>
        <w:tc>
          <w:tcPr>
            <w:tcW w:w="1720" w:type="dxa"/>
            <w:vAlign w:val="bottom"/>
          </w:tcPr>
          <w:p>
            <w:pPr>
              <w:spacing w:after="0"/>
              <w:rPr>
                <w:sz w:val="24"/>
                <w:szCs w:val="24"/>
                <w:color w:val="auto"/>
              </w:rPr>
            </w:pPr>
          </w:p>
        </w:tc>
        <w:tc>
          <w:tcPr>
            <w:tcW w:w="5780" w:type="dxa"/>
            <w:vAlign w:val="bottom"/>
          </w:tcPr>
          <w:p>
            <w:pPr>
              <w:jc w:val="center"/>
              <w:ind w:right="20"/>
              <w:spacing w:after="0"/>
              <w:rPr>
                <w:sz w:val="20"/>
                <w:szCs w:val="20"/>
                <w:color w:val="auto"/>
              </w:rPr>
            </w:pPr>
            <w:r>
              <w:rPr>
                <w:rFonts w:ascii="Arial" w:cs="Arial" w:eastAsia="Arial" w:hAnsi="Arial"/>
                <w:sz w:val="12"/>
                <w:szCs w:val="12"/>
                <w:b w:val="1"/>
                <w:bCs w:val="1"/>
                <w:color w:val="auto"/>
                <w:w w:val="91"/>
              </w:rPr>
              <w:t>5 Great Valley Parkway, Suite 160</w:t>
            </w:r>
          </w:p>
        </w:tc>
        <w:tc>
          <w:tcPr>
            <w:tcW w:w="1460" w:type="dxa"/>
            <w:vAlign w:val="bottom"/>
          </w:tcPr>
          <w:p>
            <w:pPr>
              <w:spacing w:after="0"/>
              <w:rPr>
                <w:sz w:val="24"/>
                <w:szCs w:val="24"/>
                <w:color w:val="auto"/>
              </w:rPr>
            </w:pPr>
          </w:p>
        </w:tc>
      </w:tr>
      <w:tr>
        <w:trPr>
          <w:trHeight w:val="144"/>
        </w:trPr>
        <w:tc>
          <w:tcPr>
            <w:tcW w:w="1720" w:type="dxa"/>
            <w:vAlign w:val="bottom"/>
          </w:tcPr>
          <w:p>
            <w:pPr>
              <w:spacing w:after="0"/>
              <w:rPr>
                <w:sz w:val="12"/>
                <w:szCs w:val="12"/>
                <w:color w:val="auto"/>
              </w:rPr>
            </w:pPr>
          </w:p>
        </w:tc>
        <w:tc>
          <w:tcPr>
            <w:tcW w:w="57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Malvern, Pennsylvania 19355</w:t>
            </w:r>
          </w:p>
        </w:tc>
        <w:tc>
          <w:tcPr>
            <w:tcW w:w="1460" w:type="dxa"/>
            <w:vAlign w:val="bottom"/>
          </w:tcPr>
          <w:p>
            <w:pPr>
              <w:spacing w:after="0"/>
              <w:rPr>
                <w:sz w:val="12"/>
                <w:szCs w:val="12"/>
                <w:color w:val="auto"/>
              </w:rPr>
            </w:pPr>
          </w:p>
        </w:tc>
      </w:tr>
      <w:tr>
        <w:trPr>
          <w:trHeight w:val="148"/>
        </w:trPr>
        <w:tc>
          <w:tcPr>
            <w:tcW w:w="1720" w:type="dxa"/>
            <w:vAlign w:val="bottom"/>
          </w:tcPr>
          <w:p>
            <w:pPr>
              <w:spacing w:after="0"/>
              <w:rPr>
                <w:sz w:val="12"/>
                <w:szCs w:val="12"/>
                <w:color w:val="auto"/>
              </w:rPr>
            </w:pPr>
          </w:p>
        </w:tc>
        <w:tc>
          <w:tcPr>
            <w:tcW w:w="5780" w:type="dxa"/>
            <w:vAlign w:val="bottom"/>
          </w:tcPr>
          <w:p>
            <w:pPr>
              <w:jc w:val="right"/>
              <w:ind w:right="2500"/>
              <w:spacing w:after="0"/>
              <w:rPr>
                <w:sz w:val="20"/>
                <w:szCs w:val="20"/>
                <w:color w:val="auto"/>
              </w:rPr>
            </w:pPr>
            <w:r>
              <w:rPr>
                <w:rFonts w:ascii="Arial" w:cs="Arial" w:eastAsia="Arial" w:hAnsi="Arial"/>
                <w:sz w:val="12"/>
                <w:szCs w:val="12"/>
                <w:b w:val="1"/>
                <w:bCs w:val="1"/>
                <w:color w:val="auto"/>
              </w:rPr>
              <w:t>(484) 328-4701</w:t>
            </w:r>
          </w:p>
        </w:tc>
        <w:tc>
          <w:tcPr>
            <w:tcW w:w="1460" w:type="dxa"/>
            <w:vAlign w:val="bottom"/>
          </w:tcPr>
          <w:p>
            <w:pPr>
              <w:spacing w:after="0"/>
              <w:rPr>
                <w:sz w:val="12"/>
                <w:szCs w:val="12"/>
                <w:color w:val="auto"/>
              </w:rPr>
            </w:pPr>
          </w:p>
        </w:tc>
      </w:tr>
      <w:tr>
        <w:trPr>
          <w:trHeight w:val="153"/>
        </w:trPr>
        <w:tc>
          <w:tcPr>
            <w:tcW w:w="1720" w:type="dxa"/>
            <w:vAlign w:val="bottom"/>
          </w:tcPr>
          <w:p>
            <w:pPr>
              <w:spacing w:after="0"/>
              <w:rPr>
                <w:sz w:val="13"/>
                <w:szCs w:val="13"/>
                <w:color w:val="auto"/>
              </w:rPr>
            </w:pPr>
          </w:p>
        </w:tc>
        <w:tc>
          <w:tcPr>
            <w:tcW w:w="5780" w:type="dxa"/>
            <w:vAlign w:val="bottom"/>
          </w:tcPr>
          <w:p>
            <w:pPr>
              <w:jc w:val="center"/>
              <w:ind w:right="40"/>
              <w:spacing w:after="0"/>
              <w:rPr>
                <w:sz w:val="20"/>
                <w:szCs w:val="20"/>
                <w:color w:val="auto"/>
              </w:rPr>
            </w:pPr>
            <w:r>
              <w:rPr>
                <w:rFonts w:ascii="Arial" w:cs="Arial" w:eastAsia="Arial" w:hAnsi="Arial"/>
                <w:sz w:val="12"/>
                <w:szCs w:val="12"/>
                <w:color w:val="auto"/>
                <w:w w:val="91"/>
              </w:rPr>
              <w:t>(Addresses, including zip code, and telephone numbers, including area code, of principal executive offices)</w:t>
            </w:r>
          </w:p>
        </w:tc>
        <w:tc>
          <w:tcPr>
            <w:tcW w:w="1460" w:type="dxa"/>
            <w:vAlign w:val="bottom"/>
          </w:tcPr>
          <w:p>
            <w:pPr>
              <w:spacing w:after="0"/>
              <w:rPr>
                <w:sz w:val="13"/>
                <w:szCs w:val="13"/>
                <w:color w:val="auto"/>
              </w:rPr>
            </w:pPr>
          </w:p>
        </w:tc>
      </w:tr>
    </w:tbl>
    <w:p>
      <w:pPr>
        <w:spacing w:after="0" w:line="293"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1120"/>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20" w:hanging="174"/>
        <w:spacing w:after="0"/>
        <w:tabs>
          <w:tab w:leader="none" w:pos="220" w:val="left"/>
        </w:tabs>
        <w:numPr>
          <w:ilvl w:val="0"/>
          <w:numId w:val="1"/>
        </w:numPr>
        <w:rPr>
          <w:rFonts w:ascii="Arial" w:cs="Arial" w:eastAsia="Arial" w:hAnsi="Arial"/>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Arial" w:cs="Arial" w:eastAsia="Arial" w:hAnsi="Arial"/>
          <w:sz w:val="12"/>
          <w:szCs w:val="12"/>
          <w:color w:val="auto"/>
        </w:rPr>
      </w:pPr>
    </w:p>
    <w:p>
      <w:pPr>
        <w:ind w:left="220" w:hanging="174"/>
        <w:spacing w:after="0"/>
        <w:tabs>
          <w:tab w:leader="none" w:pos="220" w:val="left"/>
        </w:tabs>
        <w:numPr>
          <w:ilvl w:val="0"/>
          <w:numId w:val="1"/>
        </w:numPr>
        <w:rPr>
          <w:rFonts w:ascii="Arial" w:cs="Arial" w:eastAsia="Arial" w:hAnsi="Arial"/>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Arial" w:cs="Arial" w:eastAsia="Arial" w:hAnsi="Arial"/>
          <w:sz w:val="12"/>
          <w:szCs w:val="12"/>
          <w:color w:val="auto"/>
        </w:rPr>
      </w:pPr>
    </w:p>
    <w:p>
      <w:pPr>
        <w:ind w:left="220" w:hanging="174"/>
        <w:spacing w:after="0"/>
        <w:tabs>
          <w:tab w:leader="none" w:pos="22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Arial" w:cs="Arial" w:eastAsia="Arial" w:hAnsi="Arial"/>
          <w:sz w:val="12"/>
          <w:szCs w:val="12"/>
          <w:color w:val="auto"/>
        </w:rPr>
      </w:pPr>
    </w:p>
    <w:p>
      <w:pPr>
        <w:ind w:left="220" w:hanging="174"/>
        <w:spacing w:after="0"/>
        <w:tabs>
          <w:tab w:leader="none" w:pos="22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Pre–commencement communications pursuant to Rule 13e–4(c) under the Exchange Act (17 CFR 240.13e–4(c))</w:t>
      </w:r>
    </w:p>
    <w:p>
      <w:pPr>
        <w:sectPr>
          <w:pgSz w:w="11900" w:h="16838" w:orient="portrait"/>
          <w:cols w:equalWidth="0" w:num="1">
            <w:col w:w="10159"/>
          </w:cols>
          <w:pgMar w:left="30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3700" w:type="dxa"/>
            <w:vAlign w:val="bottom"/>
          </w:tcPr>
          <w:p>
            <w:pPr>
              <w:spacing w:after="0"/>
              <w:rPr>
                <w:sz w:val="13"/>
                <w:szCs w:val="13"/>
                <w:color w:val="auto"/>
              </w:rPr>
            </w:pPr>
          </w:p>
        </w:tc>
        <w:tc>
          <w:tcPr>
            <w:tcW w:w="3800" w:type="dxa"/>
            <w:vAlign w:val="bottom"/>
            <w:gridSpan w:val="5"/>
          </w:tcPr>
          <w:p>
            <w:pPr>
              <w:ind w:left="480"/>
              <w:spacing w:after="0"/>
              <w:rPr>
                <w:sz w:val="20"/>
                <w:szCs w:val="20"/>
                <w:color w:val="auto"/>
              </w:rPr>
            </w:pPr>
            <w:r>
              <w:rPr>
                <w:rFonts w:ascii="Arial" w:cs="Arial" w:eastAsia="Arial" w:hAnsi="Arial"/>
                <w:sz w:val="12"/>
                <w:szCs w:val="12"/>
                <w:b w:val="1"/>
                <w:bCs w:val="1"/>
                <w:color w:val="auto"/>
              </w:rPr>
              <w:t>Securities registered pursuant to Section 12(b) of the Act:</w:t>
            </w:r>
          </w:p>
        </w:tc>
        <w:tc>
          <w:tcPr>
            <w:tcW w:w="3800" w:type="dxa"/>
            <w:vAlign w:val="bottom"/>
          </w:tcPr>
          <w:p>
            <w:pPr>
              <w:spacing w:after="0"/>
              <w:rPr>
                <w:sz w:val="13"/>
                <w:szCs w:val="13"/>
                <w:color w:val="auto"/>
              </w:rPr>
            </w:pPr>
          </w:p>
        </w:tc>
      </w:tr>
      <w:tr>
        <w:trPr>
          <w:trHeight w:val="315"/>
        </w:trPr>
        <w:tc>
          <w:tcPr>
            <w:tcW w:w="3700" w:type="dxa"/>
            <w:vAlign w:val="bottom"/>
            <w:tcBorders>
              <w:bottom w:val="single" w:sz="8" w:color="auto"/>
            </w:tcBorders>
          </w:tcPr>
          <w:p>
            <w:pPr>
              <w:jc w:val="center"/>
              <w:ind w:left="620"/>
              <w:spacing w:after="0"/>
              <w:rPr>
                <w:sz w:val="20"/>
                <w:szCs w:val="20"/>
                <w:color w:val="auto"/>
              </w:rPr>
            </w:pPr>
            <w:r>
              <w:rPr>
                <w:rFonts w:ascii="Arial" w:cs="Arial" w:eastAsia="Arial" w:hAnsi="Arial"/>
                <w:sz w:val="12"/>
                <w:szCs w:val="12"/>
                <w:b w:val="1"/>
                <w:bCs w:val="1"/>
                <w:color w:val="auto"/>
                <w:w w:val="87"/>
              </w:rPr>
              <w:t>Title of each class</w:t>
            </w:r>
          </w:p>
        </w:tc>
        <w:tc>
          <w:tcPr>
            <w:tcW w:w="7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center"/>
              <w:ind w:right="780"/>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151"/>
        </w:trPr>
        <w:tc>
          <w:tcPr>
            <w:tcW w:w="3700" w:type="dxa"/>
            <w:vAlign w:val="bottom"/>
          </w:tcPr>
          <w:p>
            <w:pPr>
              <w:jc w:val="center"/>
              <w:ind w:left="620"/>
              <w:spacing w:after="0"/>
              <w:rPr>
                <w:sz w:val="20"/>
                <w:szCs w:val="20"/>
                <w:color w:val="auto"/>
              </w:rPr>
            </w:pPr>
            <w:r>
              <w:rPr>
                <w:rFonts w:ascii="Arial" w:cs="Arial" w:eastAsia="Arial" w:hAnsi="Arial"/>
                <w:sz w:val="12"/>
                <w:szCs w:val="12"/>
                <w:color w:val="auto"/>
                <w:w w:val="89"/>
              </w:rPr>
              <w:t>Common Stock, $0.01 par value per share</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00" w:type="dxa"/>
            <w:vAlign w:val="bottom"/>
            <w:gridSpan w:val="3"/>
          </w:tcPr>
          <w:p>
            <w:pPr>
              <w:jc w:val="center"/>
              <w:ind w:right="960"/>
              <w:spacing w:after="0"/>
              <w:rPr>
                <w:sz w:val="20"/>
                <w:szCs w:val="20"/>
                <w:color w:val="auto"/>
              </w:rPr>
            </w:pPr>
            <w:r>
              <w:rPr>
                <w:rFonts w:ascii="Arial" w:cs="Arial" w:eastAsia="Arial" w:hAnsi="Arial"/>
                <w:sz w:val="12"/>
                <w:szCs w:val="12"/>
                <w:color w:val="auto"/>
                <w:w w:val="94"/>
              </w:rPr>
              <w:t>OCGN</w:t>
            </w:r>
          </w:p>
        </w:tc>
        <w:tc>
          <w:tcPr>
            <w:tcW w:w="3800" w:type="dxa"/>
            <w:vAlign w:val="bottom"/>
          </w:tcPr>
          <w:p>
            <w:pPr>
              <w:jc w:val="center"/>
              <w:ind w:right="780"/>
              <w:spacing w:after="0"/>
              <w:rPr>
                <w:sz w:val="20"/>
                <w:szCs w:val="20"/>
                <w:color w:val="auto"/>
              </w:rPr>
            </w:pPr>
            <w:r>
              <w:rPr>
                <w:rFonts w:ascii="Arial" w:cs="Arial" w:eastAsia="Arial" w:hAnsi="Arial"/>
                <w:sz w:val="12"/>
                <w:szCs w:val="12"/>
                <w:color w:val="auto"/>
                <w:w w:val="92"/>
              </w:rPr>
              <w:t>The Nasdaq Stock Market LLC</w:t>
            </w:r>
          </w:p>
        </w:tc>
      </w:tr>
      <w:tr>
        <w:trPr>
          <w:trHeight w:val="153"/>
        </w:trPr>
        <w:tc>
          <w:tcPr>
            <w:tcW w:w="3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0" w:type="dxa"/>
            <w:vAlign w:val="bottom"/>
          </w:tcPr>
          <w:p>
            <w:pPr>
              <w:jc w:val="center"/>
              <w:ind w:right="780"/>
              <w:spacing w:after="0"/>
              <w:rPr>
                <w:sz w:val="20"/>
                <w:szCs w:val="20"/>
                <w:color w:val="auto"/>
              </w:rPr>
            </w:pPr>
            <w:r>
              <w:rPr>
                <w:rFonts w:ascii="Arial" w:cs="Arial" w:eastAsia="Arial" w:hAnsi="Arial"/>
                <w:sz w:val="12"/>
                <w:szCs w:val="12"/>
                <w:color w:val="auto"/>
                <w:w w:val="90"/>
              </w:rPr>
              <w:t>(The Nasdaq Capital Market)</w:t>
            </w:r>
          </w:p>
        </w:tc>
      </w:tr>
    </w:tbl>
    <w:p>
      <w:pPr>
        <w:spacing w:after="0" w:line="243"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150"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118745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63"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The corporate presentation of Ocugen, Inc. (“Ocugen”), which Ocugen will post on its website on August 4, 2020 and is attached as Exhibit 99.1 to this Current Report on Form 8-K (the “Corporate Presentation”), contains on slide 21 certain preliminary estimates of Ocugen’s cash and cash equivalents and principal amount of indebtedness outstanding, each as of June 30, 2020 (the “Preliminary Estimates”).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The Preliminary Estimates should not be viewed as a substitute for interim financial statements prepared in accordance with U.S. GAAP. The Preliminary Estimates are based on preliminary unaudited information and management estimates for the quarter ended June 30, 2020, are not a comprehensive statement of our financial results, and are subject to completion of our financial closing procedures. As a result, these Preliminary Estimates may differ from the actual results that will be reflected in our financial statements when they are completed and publicly disclosed. Additional information and disclosures would be required for a more complete understanding of our financial position and results of operations as of and for the quarter ended June 30, 2020. Our independent registered public accounting firm has not conducted an audit or review of, and does not express an opinion or any other form of assurance with respect to, these Preliminary Estimates.</w:t>
      </w:r>
    </w:p>
    <w:p>
      <w:pPr>
        <w:spacing w:after="0" w:line="128" w:lineRule="exact"/>
        <w:rPr>
          <w:sz w:val="20"/>
          <w:szCs w:val="20"/>
          <w:color w:val="auto"/>
        </w:rPr>
      </w:pPr>
    </w:p>
    <w:p>
      <w:pPr>
        <w:ind w:right="300"/>
        <w:spacing w:after="0" w:line="263" w:lineRule="auto"/>
        <w:rPr>
          <w:sz w:val="20"/>
          <w:szCs w:val="20"/>
          <w:color w:val="auto"/>
        </w:rPr>
      </w:pPr>
      <w:r>
        <w:rPr>
          <w:rFonts w:ascii="Arial" w:cs="Arial" w:eastAsia="Arial" w:hAnsi="Arial"/>
          <w:sz w:val="12"/>
          <w:szCs w:val="12"/>
          <w:color w:val="auto"/>
        </w:rPr>
        <w:t>The information disclosed under this Item 2.02 (including Exhibit 99.1) is being furnished and shall not be deemed “filed” for purposes of Section 18 of the Securities Exchange Act of 1934, as amended (the "Exchange Act"), or otherwise subject to the liabilities of that section, and shall not be deemed to be incorporated by reference in any Company filing under the Securities Act of 1933, as amended (the “Securities Act”), or the Exchange Act, except as expressly set forth by specific reference in such filing.</w:t>
      </w:r>
    </w:p>
    <w:p>
      <w:pPr>
        <w:spacing w:after="0" w:line="118"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Corporate Presentation is hereby furnished for purposes of Regulation FD. Ocugen will post the Corporate Presentation on its website on August 4, 2020 and may use the Corporate Presentation from time to time in presentations or discussions with investors, analysts and other parties.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As of July 31, 2020, there were 135,006,644 shares of Ocugen’s common stock outstanding.</w:t>
      </w:r>
    </w:p>
    <w:p>
      <w:pPr>
        <w:spacing w:after="0" w:line="150"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The information in this Item 7.01 (including Exhibit 99.1) is being furnished solely to satisfy the requirements of Regulation FD and shall not be deemed to be “filed” for the purposes of Section 18 of the Exchange Act or otherwise subject to the liabilities of that Section, nor shall it be deemed to be incorporated by reference in any filing under the Securities Act or the Exchange Act.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exhibit is being filed herewith:</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 Exhibits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80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9500" w:type="dxa"/>
            <w:vAlign w:val="bottom"/>
          </w:tcPr>
          <w:p>
            <w:pPr>
              <w:spacing w:after="0"/>
              <w:rPr>
                <w:sz w:val="20"/>
                <w:szCs w:val="20"/>
                <w:color w:val="auto"/>
              </w:rPr>
            </w:pPr>
            <w:r>
              <w:rPr>
                <w:rFonts w:ascii="Arial" w:cs="Arial" w:eastAsia="Arial" w:hAnsi="Arial"/>
                <w:sz w:val="10"/>
                <w:szCs w:val="10"/>
                <w:b w:val="1"/>
                <w:bCs w:val="1"/>
                <w:color w:val="auto"/>
              </w:rPr>
              <w:t>Document</w:t>
            </w:r>
          </w:p>
        </w:tc>
      </w:tr>
      <w:tr>
        <w:trPr>
          <w:trHeight w:val="173"/>
        </w:trPr>
        <w:tc>
          <w:tcPr>
            <w:tcW w:w="1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99.1</w:t>
            </w:r>
          </w:p>
        </w:tc>
        <w:tc>
          <w:tcPr>
            <w:tcW w:w="80" w:type="dxa"/>
            <w:vAlign w:val="bottom"/>
          </w:tcPr>
          <w:p>
            <w:pPr>
              <w:spacing w:after="0"/>
              <w:rPr>
                <w:sz w:val="15"/>
                <w:szCs w:val="15"/>
                <w:color w:val="auto"/>
              </w:rPr>
            </w:pPr>
          </w:p>
        </w:tc>
        <w:tc>
          <w:tcPr>
            <w:tcW w:w="9500" w:type="dxa"/>
            <w:vAlign w:val="bottom"/>
            <w:tcBorders>
              <w:top w:val="single" w:sz="8" w:color="auto"/>
            </w:tcBorders>
          </w:tcPr>
          <w:p>
            <w:pPr>
              <w:spacing w:after="0"/>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Ocugen, Inc. Presentation</w:t>
              </w:r>
            </w:hyperlink>
          </w:p>
        </w:tc>
      </w:tr>
    </w:tbl>
    <w:p>
      <w:pPr>
        <w:sectPr>
          <w:pgSz w:w="11900" w:h="16838" w:orient="portrait"/>
          <w:cols w:equalWidth="0" w:num="1">
            <w:col w:w="11300"/>
          </w:cols>
          <w:pgMar w:left="300" w:top="991" w:right="2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Date: August 4, 2020</w:t>
      </w:r>
    </w:p>
    <w:p>
      <w:pPr>
        <w:spacing w:after="0" w:line="186" w:lineRule="exact"/>
        <w:rPr>
          <w:sz w:val="20"/>
          <w:szCs w:val="20"/>
          <w:color w:val="auto"/>
        </w:rPr>
      </w:pPr>
    </w:p>
    <w:p>
      <w:pPr>
        <w:jc w:val="center"/>
        <w:ind w:left="400"/>
        <w:spacing w:after="0"/>
        <w:rPr>
          <w:sz w:val="20"/>
          <w:szCs w:val="20"/>
          <w:color w:val="auto"/>
        </w:rPr>
      </w:pPr>
      <w:r>
        <w:rPr>
          <w:rFonts w:ascii="Arial" w:cs="Arial" w:eastAsia="Arial" w:hAnsi="Arial"/>
          <w:sz w:val="12"/>
          <w:szCs w:val="12"/>
          <w:color w:val="auto"/>
        </w:rPr>
        <w:t>OCUGEN, INC.</w:t>
      </w:r>
    </w:p>
    <w:p>
      <w:pPr>
        <w:spacing w:after="0" w:line="222" w:lineRule="exact"/>
        <w:rPr>
          <w:sz w:val="20"/>
          <w:szCs w:val="20"/>
          <w:color w:val="auto"/>
        </w:rPr>
      </w:pPr>
    </w:p>
    <w:tbl>
      <w:tblPr>
        <w:tblLayout w:type="fixed"/>
        <w:tblInd w:w="5440" w:type="dxa"/>
        <w:tblCellMar>
          <w:top w:w="0" w:type="dxa"/>
          <w:left w:w="0" w:type="dxa"/>
          <w:bottom w:w="0" w:type="dxa"/>
          <w:right w:w="0" w:type="dxa"/>
        </w:tblCellMar>
      </w:tblPr>
      <w:tr>
        <w:trPr>
          <w:trHeight w:val="162"/>
        </w:trPr>
        <w:tc>
          <w:tcPr>
            <w:tcW w:w="600" w:type="dxa"/>
            <w:vAlign w:val="bottom"/>
          </w:tcPr>
          <w:p>
            <w:pPr>
              <w:spacing w:after="0"/>
              <w:rPr>
                <w:sz w:val="20"/>
                <w:szCs w:val="20"/>
                <w:color w:val="auto"/>
              </w:rPr>
            </w:pPr>
            <w:r>
              <w:rPr>
                <w:rFonts w:ascii="Arial" w:cs="Arial" w:eastAsia="Arial" w:hAnsi="Arial"/>
                <w:sz w:val="12"/>
                <w:szCs w:val="12"/>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Shankar Musunuri</w:t>
            </w:r>
          </w:p>
        </w:tc>
      </w:tr>
      <w:tr>
        <w:trPr>
          <w:trHeight w:val="160"/>
        </w:trPr>
        <w:tc>
          <w:tcPr>
            <w:tcW w:w="600" w:type="dxa"/>
            <w:vAlign w:val="bottom"/>
          </w:tcPr>
          <w:p>
            <w:pPr>
              <w:spacing w:after="0"/>
              <w:rPr>
                <w:sz w:val="13"/>
                <w:szCs w:val="13"/>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Name: Shankar Musunuri</w:t>
            </w:r>
          </w:p>
        </w:tc>
      </w:tr>
      <w:tr>
        <w:trPr>
          <w:trHeight w:val="180"/>
        </w:trPr>
        <w:tc>
          <w:tcPr>
            <w:tcW w:w="60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Title: Chief Executive Officer and Chairman</w:t>
            </w:r>
          </w:p>
        </w:tc>
      </w:tr>
    </w:tbl>
    <w:p>
      <w:pPr>
        <w:sectPr>
          <w:pgSz w:w="11900" w:h="16838" w:orient="portrait"/>
          <w:cols w:equalWidth="0" w:num="1">
            <w:col w:w="11220"/>
          </w:cols>
          <w:pgMar w:left="300" w:top="1153" w:right="37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055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61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061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2020-08-04T07:40:20Z</dcterms:created>
  <dcterms:modified xsi:type="dcterms:W3CDTF">2020-08-04T07:40:20Z</dcterms:modified>
</cp:coreProperties>
</file>