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 </w:t>
      </w:r>
    </w:p>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 (d)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 </w:t>
      </w:r>
      <w:r>
        <w:rPr>
          <w:rFonts w:ascii="Times New Roman;serif" w:hAnsi="Times New Roman;serif"/>
          <w:b/>
          <w:color w:val="000000"/>
          <w:sz w:val="20"/>
        </w:rPr>
        <w:t>October 5,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OCUGEN,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0"/>
        <w:jc w:val="left"/>
        <w:rPr>
          <w:color w:val="000000"/>
        </w:rPr>
      </w:pPr>
      <w:r>
        <w:rPr>
          <w:color w:val="000000"/>
        </w:rPr>
        <w:t> </w:t>
      </w:r>
    </w:p>
    <w:tbl>
      <w:tblPr>
        <w:tblW w:w="6442" w:type="dxa"/>
        <w:jc w:val="left"/>
        <w:tblInd w:w="0" w:type="dxa"/>
        <w:tblLayout w:type="fixed"/>
        <w:tblCellMar>
          <w:top w:w="28" w:type="dxa"/>
          <w:left w:w="28" w:type="dxa"/>
          <w:bottom w:w="28" w:type="dxa"/>
          <w:right w:w="28" w:type="dxa"/>
        </w:tblCellMar>
      </w:tblPr>
      <w:tblGrid>
        <w:gridCol w:w="922"/>
        <w:gridCol w:w="810"/>
        <w:gridCol w:w="818"/>
        <w:gridCol w:w="109"/>
        <w:gridCol w:w="109"/>
        <w:gridCol w:w="109"/>
        <w:gridCol w:w="408"/>
        <w:gridCol w:w="408"/>
        <w:gridCol w:w="413"/>
        <w:gridCol w:w="109"/>
        <w:gridCol w:w="109"/>
        <w:gridCol w:w="109"/>
        <w:gridCol w:w="586"/>
        <w:gridCol w:w="586"/>
        <w:gridCol w:w="837"/>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001-36751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04-3522315</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Number)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 Great Valley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Malvern, Pennsylvania 19355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(484) 328-4701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principal executive office)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100" w:after="200"/>
        <w:ind w:left="0" w:right="0" w:hanging="3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667" w:type="dxa"/>
        <w:jc w:val="center"/>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5, 2026, Ocugen, Inc. (the “Company”) reconvened its Special Meeting of Stockholders (the “Special Meeting”) virtually, which had been adjourned on September 21, 2026 solely with respect to the proposal to approve the adoption of an amendment to the Company’s Sixth Amended and Restated Certificate of Incorporation, as amended, to increase the number of authorized shares of common stock, par value $0.01 per share, by 250,000,000 shares (“Proposal 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reconvened Special Meeting, the Special Meeting was adjourned, solely with respect to Proposal 1, in order to provide additional time for stockholders to consider and vote on Proposal 1 (the “Adjourned Meeting”). The Adjourned Meeting will be held on October 26, 2026, at 8:00 a.m., Eastern Time, virtually at www.virtualshareholdermeeting.com/OCGN2026SM.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close of business on July 27, 2026 will continue to be the record date for the determination of stockholders of the Company entitled to vote at the Adjourned Meeting. Stockholders of the Company who have previously submitted their proxy or otherwise voted and who do not want to change their vote on Proposal 1 do not need to take any action.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Date: October 5, 2026</w:t>
      </w:r>
    </w:p>
    <w:p>
      <w:pPr>
        <w:pStyle w:val="TextBody"/>
        <w:bidi w:val="0"/>
        <w:spacing w:lineRule="auto" w:line="288" w:before="0" w:after="0"/>
        <w:jc w:val="center"/>
        <w:rPr>
          <w:color w:val="000000"/>
        </w:rPr>
      </w:pPr>
      <w:r>
        <w:rPr>
          <w:color w:val="000000"/>
        </w:rPr>
        <w:t> </w:t>
      </w:r>
    </w:p>
    <w:tbl>
      <w:tblPr>
        <w:tblW w:w="5885" w:type="dxa"/>
        <w:jc w:val="center"/>
        <w:tblInd w:w="0" w:type="dxa"/>
        <w:tblLayout w:type="fixed"/>
        <w:tblCellMar>
          <w:top w:w="28" w:type="dxa"/>
          <w:left w:w="28" w:type="dxa"/>
          <w:bottom w:w="28" w:type="dxa"/>
          <w:right w:w="28" w:type="dxa"/>
        </w:tblCellMar>
      </w:tblPr>
      <w:tblGrid>
        <w:gridCol w:w="124"/>
        <w:gridCol w:w="109"/>
        <w:gridCol w:w="109"/>
        <w:gridCol w:w="278"/>
        <w:gridCol w:w="278"/>
        <w:gridCol w:w="278"/>
        <w:gridCol w:w="1375"/>
        <w:gridCol w:w="1375"/>
        <w:gridCol w:w="1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before="0" w:after="283"/>
              <w:jc w:val="left"/>
              <w:rPr/>
            </w:pPr>
            <w:r>
              <w:rPr/>
              <w:t>OCUGEN,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Shankar Musunuri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Shankar Musunuri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Chief Executive Officer, &amp; Co-Founder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574</Words>
  <Characters>3286</Characters>
  <CharactersWithSpaces>3861</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